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EE7FC">
      <w:pPr>
        <w:pStyle w:val="15"/>
        <w:ind w:firstLine="0" w:firstLineChars="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附件1</w:t>
      </w:r>
    </w:p>
    <w:p w14:paraId="63B302FC">
      <w:pPr>
        <w:widowControl/>
        <w:spacing w:before="156" w:beforeLines="50" w:line="560" w:lineRule="exact"/>
        <w:jc w:val="center"/>
        <w:outlineLvl w:val="0"/>
        <w:rPr>
          <w:rFonts w:ascii="宋体" w:hAnsi="宋体" w:eastAsia="宋体" w:cs="@楷体_GB2312"/>
          <w:b/>
          <w:kern w:val="36"/>
          <w:sz w:val="36"/>
          <w:szCs w:val="44"/>
          <w:lang w:val="zh-CN"/>
        </w:rPr>
      </w:pPr>
      <w:r>
        <w:rPr>
          <w:rFonts w:hint="eastAsia" w:ascii="宋体" w:hAnsi="宋体" w:eastAsia="宋体" w:cs="@楷体_GB2312"/>
          <w:b/>
          <w:kern w:val="36"/>
          <w:sz w:val="36"/>
          <w:szCs w:val="44"/>
          <w:lang w:val="zh-CN"/>
        </w:rPr>
        <w:t>20</w:t>
      </w:r>
      <w:r>
        <w:rPr>
          <w:rFonts w:ascii="宋体" w:hAnsi="宋体" w:eastAsia="宋体" w:cs="@楷体_GB2312"/>
          <w:b/>
          <w:kern w:val="36"/>
          <w:sz w:val="36"/>
          <w:szCs w:val="44"/>
          <w:lang w:val="zh-CN"/>
        </w:rPr>
        <w:t>2</w:t>
      </w:r>
      <w:r>
        <w:rPr>
          <w:rFonts w:hint="eastAsia" w:ascii="宋体" w:hAnsi="宋体" w:eastAsia="宋体" w:cs="@楷体_GB2312"/>
          <w:b/>
          <w:kern w:val="36"/>
          <w:sz w:val="36"/>
          <w:szCs w:val="44"/>
        </w:rPr>
        <w:t>6</w:t>
      </w:r>
      <w:r>
        <w:rPr>
          <w:rFonts w:hint="eastAsia" w:ascii="宋体" w:hAnsi="宋体" w:eastAsia="宋体" w:cs="@楷体_GB2312"/>
          <w:b/>
          <w:kern w:val="36"/>
          <w:sz w:val="36"/>
          <w:szCs w:val="44"/>
          <w:lang w:val="zh-CN"/>
        </w:rPr>
        <w:t>年华东</w:t>
      </w:r>
      <w:bookmarkStart w:id="0" w:name="_GoBack"/>
      <w:bookmarkEnd w:id="0"/>
      <w:r>
        <w:rPr>
          <w:rFonts w:hint="eastAsia" w:ascii="宋体" w:hAnsi="宋体" w:eastAsia="宋体" w:cs="@楷体_GB2312"/>
          <w:b/>
          <w:kern w:val="36"/>
          <w:sz w:val="36"/>
          <w:szCs w:val="44"/>
          <w:lang w:val="zh-CN"/>
        </w:rPr>
        <w:t>理工大学思政研究课题选题</w:t>
      </w:r>
      <w:r>
        <w:rPr>
          <w:rFonts w:ascii="宋体" w:hAnsi="宋体" w:eastAsia="宋体" w:cs="@楷体_GB2312"/>
          <w:b/>
          <w:kern w:val="36"/>
          <w:sz w:val="36"/>
          <w:szCs w:val="44"/>
          <w:lang w:val="zh-CN"/>
        </w:rPr>
        <w:t>参考</w:t>
      </w:r>
      <w:r>
        <w:rPr>
          <w:rFonts w:hint="eastAsia" w:ascii="宋体" w:hAnsi="宋体" w:eastAsia="宋体" w:cs="@楷体_GB2312"/>
          <w:b/>
          <w:kern w:val="36"/>
          <w:sz w:val="36"/>
          <w:szCs w:val="44"/>
          <w:lang w:val="zh-CN"/>
        </w:rPr>
        <w:t>方向</w:t>
      </w:r>
    </w:p>
    <w:p w14:paraId="54BE6093">
      <w:pPr>
        <w:pStyle w:val="16"/>
        <w:rPr>
          <w:color w:val="000000" w:themeColor="text1"/>
          <w14:textFill>
            <w14:solidFill>
              <w14:schemeClr w14:val="tx1"/>
            </w14:solidFill>
          </w14:textFill>
        </w:rPr>
      </w:pPr>
    </w:p>
    <w:p w14:paraId="39E632EF">
      <w:pPr>
        <w:pStyle w:val="16"/>
        <w:ind w:firstLineChars="200"/>
        <w:rPr>
          <w:rFonts w:ascii="仿宋_GB2312"/>
          <w:color w:val="000000" w:themeColor="text1"/>
          <w14:textFill>
            <w14:solidFill>
              <w14:schemeClr w14:val="tx1"/>
            </w14:solidFill>
          </w14:textFill>
        </w:rPr>
      </w:pPr>
      <w:r>
        <w:rPr>
          <w:rFonts w:ascii="仿宋_GB2312"/>
          <w:color w:val="000000" w:themeColor="text1"/>
          <w14:textFill>
            <w14:solidFill>
              <w14:schemeClr w14:val="tx1"/>
            </w14:solidFill>
          </w14:textFill>
        </w:rPr>
        <w:t>2026</w:t>
      </w:r>
      <w:r>
        <w:rPr>
          <w:rFonts w:hint="eastAsia" w:ascii="仿宋_GB2312"/>
          <w:color w:val="000000" w:themeColor="text1"/>
          <w14:textFill>
            <w14:solidFill>
              <w14:schemeClr w14:val="tx1"/>
            </w14:solidFill>
          </w14:textFill>
        </w:rPr>
        <w:t>年学校思政研究课题坚持问题导向、强化实践导向、突出创新导向，重点围绕</w:t>
      </w:r>
      <w:r>
        <w:rPr>
          <w:rFonts w:hint="eastAsia" w:ascii="仿宋_GB2312"/>
          <w:color w:val="000000" w:themeColor="text1"/>
          <w:spacing w:val="-2"/>
          <w14:textFill>
            <w14:solidFill>
              <w14:schemeClr w14:val="tx1"/>
            </w14:solidFill>
          </w14:textFill>
        </w:rPr>
        <w:t>习近平新时代中国特色社会主义思想“三进”工作等主题</w:t>
      </w:r>
      <w:r>
        <w:rPr>
          <w:rFonts w:hint="eastAsia" w:ascii="仿宋_GB2312"/>
          <w:color w:val="000000" w:themeColor="text1"/>
          <w14:textFill>
            <w14:solidFill>
              <w14:schemeClr w14:val="tx1"/>
            </w14:solidFill>
          </w14:textFill>
        </w:rPr>
        <w:t>，</w:t>
      </w:r>
      <w:r>
        <w:rPr>
          <w:rFonts w:hint="eastAsia" w:ascii="仿宋_GB2312"/>
          <w:color w:val="000000" w:themeColor="text1"/>
          <w:spacing w:val="-2"/>
          <w14:textFill>
            <w14:solidFill>
              <w14:schemeClr w14:val="tx1"/>
            </w14:solidFill>
          </w14:textFill>
        </w:rPr>
        <w:t>征集具有针对性、实践性和原创性的研究成果，</w:t>
      </w:r>
      <w:r>
        <w:rPr>
          <w:rFonts w:hint="eastAsia" w:ascii="仿宋_GB2312"/>
          <w:color w:val="000000" w:themeColor="text1"/>
          <w14:textFill>
            <w14:solidFill>
              <w14:schemeClr w14:val="tx1"/>
            </w14:solidFill>
          </w14:textFill>
        </w:rPr>
        <w:t>申报者可根据选题参考方向，结合工作实际，围绕如何提升学校思政工作水平，自拟题目进行申报。</w:t>
      </w:r>
    </w:p>
    <w:p w14:paraId="7733473F">
      <w:pPr>
        <w:pStyle w:val="16"/>
        <w:ind w:firstLineChars="200"/>
        <w:rPr>
          <w:rFonts w:ascii="仿宋_GB2312"/>
          <w:color w:val="000000" w:themeColor="text1"/>
          <w14:textFill>
            <w14:solidFill>
              <w14:schemeClr w14:val="tx1"/>
            </w14:solidFill>
          </w14:textFill>
        </w:rPr>
      </w:pPr>
    </w:p>
    <w:p w14:paraId="5739F8DE">
      <w:pPr>
        <w:pStyle w:val="15"/>
        <w:spacing w:before="156" w:beforeLines="50" w:after="156" w:afterLines="50"/>
        <w:ind w:firstLine="640"/>
        <w:rPr>
          <w:rFonts w:ascii="黑体" w:hAnsi="黑体" w:eastAsia="黑体"/>
          <w:b w:val="0"/>
          <w:color w:val="000000" w:themeColor="text1"/>
          <w14:textFill>
            <w14:solidFill>
              <w14:schemeClr w14:val="tx1"/>
            </w14:solidFill>
          </w14:textFill>
        </w:rPr>
      </w:pPr>
      <w:r>
        <w:rPr>
          <w:rFonts w:hint="eastAsia" w:ascii="黑体" w:hAnsi="黑体" w:eastAsia="黑体"/>
          <w:b w:val="0"/>
          <w:color w:val="000000" w:themeColor="text1"/>
          <w14:textFill>
            <w14:solidFill>
              <w14:schemeClr w14:val="tx1"/>
            </w14:solidFill>
          </w14:textFill>
        </w:rPr>
        <w:t>一、习近平新时代中国特色社会主义思想“三进”工作</w:t>
      </w:r>
      <w:r>
        <w:rPr>
          <w:rFonts w:ascii="黑体" w:hAnsi="黑体" w:eastAsia="黑体"/>
          <w:b w:val="0"/>
          <w:color w:val="000000" w:themeColor="text1"/>
          <w14:textFill>
            <w14:solidFill>
              <w14:schemeClr w14:val="tx1"/>
            </w14:solidFill>
          </w14:textFill>
        </w:rPr>
        <w:t>研究</w:t>
      </w:r>
    </w:p>
    <w:p w14:paraId="3B864838">
      <w:pPr>
        <w:pStyle w:val="16"/>
        <w:ind w:firstLineChars="200"/>
        <w:rPr>
          <w:rFonts w:ascii="仿宋_GB2312"/>
          <w:b/>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习近平新时代中国特色社会主义思想是马克思主义中国化时代化的最新成果。聚焦习近平新时代中国特色社会主义思想的科学内涵、核心要义、精神实质和丰富内容以及其背后的历史逻辑、理论逻辑和实践逻辑，所蕴含的辩证唯物主义和历史唯物主义方法论，围绕落实立德树人根本任务，结合</w:t>
      </w:r>
      <w:r>
        <w:rPr>
          <w:rFonts w:ascii="仿宋_GB2312"/>
          <w:color w:val="000000" w:themeColor="text1"/>
          <w14:textFill>
            <w14:solidFill>
              <w14:schemeClr w14:val="tx1"/>
            </w14:solidFill>
          </w14:textFill>
        </w:rPr>
        <w:t>学校实际</w:t>
      </w:r>
      <w:r>
        <w:rPr>
          <w:rFonts w:hint="eastAsia" w:ascii="仿宋_GB2312"/>
          <w:color w:val="000000" w:themeColor="text1"/>
          <w14:textFill>
            <w14:solidFill>
              <w14:schemeClr w14:val="tx1"/>
            </w14:solidFill>
          </w14:textFill>
        </w:rPr>
        <w:t>开展研究，多维度紧扣重点难点、创新方法举措，深入推动习近平新时代中国特色社会主义思想进教材、进课堂、进头脑，帮助学生知其然、知其所以然，全面提高人才自主培养质量。</w:t>
      </w:r>
    </w:p>
    <w:p w14:paraId="430B16E8">
      <w:pPr>
        <w:pStyle w:val="15"/>
        <w:spacing w:before="156" w:beforeLines="50" w:after="156" w:afterLines="50"/>
        <w:ind w:firstLine="640"/>
        <w:rPr>
          <w:rFonts w:ascii="黑体" w:hAnsi="黑体" w:eastAsia="黑体"/>
          <w:b w:val="0"/>
          <w:color w:val="000000" w:themeColor="text1"/>
          <w14:textFill>
            <w14:solidFill>
              <w14:schemeClr w14:val="tx1"/>
            </w14:solidFill>
          </w14:textFill>
        </w:rPr>
      </w:pPr>
      <w:r>
        <w:rPr>
          <w:rFonts w:hint="eastAsia" w:ascii="黑体" w:hAnsi="黑体" w:eastAsia="黑体"/>
          <w:b w:val="0"/>
          <w:color w:val="000000" w:themeColor="text1"/>
          <w14:textFill>
            <w14:solidFill>
              <w14:schemeClr w14:val="tx1"/>
            </w14:solidFill>
          </w14:textFill>
        </w:rPr>
        <w:t>二、党的二十大和二十届四中全会精神研究</w:t>
      </w:r>
    </w:p>
    <w:p w14:paraId="5835773B">
      <w:pPr>
        <w:pStyle w:val="16"/>
        <w:ind w:firstLineChars="200"/>
        <w:rPr>
          <w:rFonts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党的二十大报告创造性地将教育、科技、人才工作进行系统性论述，党的二十届四中全会通过的《中共中央关于制定国民经济和社会发展第十五个五年规划的建议》（以下简称《建议》），将“教育科技人才一体发展格局基本形成”纳入“十五五”时期经济社会发展的主要目标，并围绕统筹教育强国、科技强国、人才强国建设，加快建设具有全球影响力的教育中心、科学中心、人才中心作出系统部署、提出明确要求。</w:t>
      </w:r>
      <w:r>
        <w:rPr>
          <w:rFonts w:hint="eastAsia"/>
          <w:color w:val="000000" w:themeColor="text1"/>
          <w14:textFill>
            <w14:solidFill>
              <w14:schemeClr w14:val="tx1"/>
            </w14:solidFill>
          </w14:textFill>
        </w:rPr>
        <w:t>聚焦教育科技人才“三位一体”</w:t>
      </w:r>
      <w:r>
        <w:rPr>
          <w:rFonts w:hint="eastAsia" w:ascii="仿宋_GB2312"/>
          <w:color w:val="000000" w:themeColor="text1"/>
          <w14:textFill>
            <w14:solidFill>
              <w14:schemeClr w14:val="tx1"/>
            </w14:solidFill>
          </w14:textFill>
        </w:rPr>
        <w:t>，研究全面提高人才自主培养质量中的思政工作重点、难点，提出深化改革的路径与办法，将党的二十大和二十届四中全会精神全面贯彻落实到推进“十五五”时期学校事业高质量发展的实践中。</w:t>
      </w:r>
    </w:p>
    <w:p w14:paraId="7C27609B">
      <w:pPr>
        <w:pStyle w:val="15"/>
        <w:spacing w:before="156" w:beforeLines="50" w:after="156" w:afterLines="50"/>
        <w:ind w:firstLine="640"/>
        <w:rPr>
          <w:rFonts w:ascii="黑体" w:hAnsi="黑体" w:eastAsia="黑体"/>
          <w:b w:val="0"/>
          <w:color w:val="000000" w:themeColor="text1"/>
          <w14:textFill>
            <w14:solidFill>
              <w14:schemeClr w14:val="tx1"/>
            </w14:solidFill>
          </w14:textFill>
        </w:rPr>
      </w:pPr>
      <w:r>
        <w:rPr>
          <w:rFonts w:hint="eastAsia" w:ascii="黑体" w:hAnsi="黑体" w:eastAsia="黑体"/>
          <w:b w:val="0"/>
          <w:color w:val="000000" w:themeColor="text1"/>
          <w14:textFill>
            <w14:solidFill>
              <w14:schemeClr w14:val="tx1"/>
            </w14:solidFill>
          </w14:textFill>
        </w:rPr>
        <w:t>三、习近平文化思想引领下的大学文化传承创新路径研究</w:t>
      </w:r>
    </w:p>
    <w:p w14:paraId="01D8F6C3">
      <w:pPr>
        <w:pStyle w:val="16"/>
        <w:ind w:firstLineChars="200"/>
        <w:rPr>
          <w:rFonts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习近平文化思想作为习近平新时代中国特色社会主义思想的重要组成部分，是新时代党领导文化建设实践经验的理论总结，内涵丰富、博大精深。牢牢把握习近平文化思想蕴含的立场、观点和方法，在打造习近平文化思想最佳实践地华理样本等方面开展研究。着重聚焦校训与校风、教风、学风（三风）的新时代内涵阐释，挖掘和凝练以校训为魂、“三风”为骨的华理精神，研究如何推动华理精神解码工作全面融入学校思想政治工作全过程，提出可行性实施路径与举措，为推进校园文化传承创新发展，充分发挥文化育人功能创造有利条件。</w:t>
      </w:r>
    </w:p>
    <w:p w14:paraId="57115249">
      <w:pPr>
        <w:pStyle w:val="15"/>
        <w:spacing w:before="156" w:beforeLines="50" w:after="156" w:afterLines="50"/>
        <w:ind w:firstLine="640"/>
        <w:rPr>
          <w:rFonts w:ascii="黑体" w:hAnsi="黑体" w:eastAsia="黑体"/>
          <w:b w:val="0"/>
          <w:color w:val="000000" w:themeColor="text1"/>
          <w14:textFill>
            <w14:solidFill>
              <w14:schemeClr w14:val="tx1"/>
            </w14:solidFill>
          </w14:textFill>
        </w:rPr>
      </w:pPr>
      <w:r>
        <w:rPr>
          <w:rFonts w:hint="eastAsia" w:ascii="黑体" w:hAnsi="黑体" w:eastAsia="黑体"/>
          <w:b w:val="0"/>
          <w:color w:val="000000" w:themeColor="text1"/>
          <w14:textFill>
            <w14:solidFill>
              <w14:schemeClr w14:val="tx1"/>
            </w14:solidFill>
          </w14:textFill>
        </w:rPr>
        <w:t>四、习近平总书记关于党的自我革命的重要思想实践要求深化研究</w:t>
      </w:r>
    </w:p>
    <w:p w14:paraId="778E918F">
      <w:pPr>
        <w:pStyle w:val="16"/>
        <w:spacing w:before="156" w:beforeLines="50" w:after="156" w:afterLines="50"/>
        <w:ind w:firstLineChars="200"/>
        <w:rPr>
          <w:rFonts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习近平总书记关于党的自我革命的重要思想是我们党坚持“两个结合”推进理论创新的光辉典范，</w:t>
      </w:r>
      <w:r>
        <w:rPr>
          <w:rFonts w:hint="eastAsia" w:ascii="仿宋_GB2312"/>
          <w:color w:val="000000" w:themeColor="text1"/>
          <w:shd w:val="clear" w:color="auto" w:fill="FAFBFC"/>
          <w14:textFill>
            <w14:solidFill>
              <w14:schemeClr w14:val="tx1"/>
            </w14:solidFill>
          </w14:textFill>
        </w:rPr>
        <w:t>习近平总书记关于树立和践行正确政绩观的重要论述，为党员干部履职尽责、干事创业指明了前进方向、提供了根本遵循。通过深入研究</w:t>
      </w:r>
      <w:r>
        <w:rPr>
          <w:rFonts w:hint="eastAsia" w:ascii="仿宋_GB2312"/>
          <w:color w:val="000000" w:themeColor="text1"/>
          <w14:textFill>
            <w14:solidFill>
              <w14:schemeClr w14:val="tx1"/>
            </w14:solidFill>
          </w14:textFill>
        </w:rPr>
        <w:t>习近平总书记关于党的自我革命的重要思想尤其是</w:t>
      </w:r>
      <w:r>
        <w:rPr>
          <w:rFonts w:hint="eastAsia" w:ascii="仿宋_GB2312"/>
          <w:color w:val="000000" w:themeColor="text1"/>
          <w:shd w:val="clear" w:color="auto" w:fill="FAFBFC"/>
          <w14:textFill>
            <w14:solidFill>
              <w14:schemeClr w14:val="tx1"/>
            </w14:solidFill>
          </w14:textFill>
        </w:rPr>
        <w:t>习近平总书记关于树立和践行正确政绩观的重要论述的核心要义、精神实质、丰富内涵和实践要求，</w:t>
      </w:r>
      <w:r>
        <w:rPr>
          <w:rFonts w:hint="eastAsia" w:ascii="仿宋_GB2312"/>
          <w:color w:val="000000" w:themeColor="text1"/>
          <w14:textFill>
            <w14:solidFill>
              <w14:schemeClr w14:val="tx1"/>
            </w14:solidFill>
          </w14:textFill>
        </w:rPr>
        <w:t>结合</w:t>
      </w:r>
      <w:r>
        <w:rPr>
          <w:rFonts w:hint="eastAsia" w:ascii="仿宋_GB2312"/>
          <w:color w:val="000000" w:themeColor="text1"/>
          <w:shd w:val="clear" w:color="auto" w:fill="FAFBFC"/>
          <w14:textFill>
            <w14:solidFill>
              <w14:schemeClr w14:val="tx1"/>
            </w14:solidFill>
          </w14:textFill>
        </w:rPr>
        <w:t>开展树立和践行正确政绩观学习教育，深刻理解、准确把握、全面落实“立党为公、为民造福、科学决策、真抓实干”的总要求，</w:t>
      </w:r>
      <w:r>
        <w:rPr>
          <w:rFonts w:hint="eastAsia" w:ascii="仿宋_GB2312"/>
          <w:color w:val="000000" w:themeColor="text1"/>
          <w14:textFill>
            <w14:solidFill>
              <w14:schemeClr w14:val="tx1"/>
            </w14:solidFill>
          </w14:textFill>
        </w:rPr>
        <w:t>探索将学习教育成果转化为谋划实施教育发展“十五五”规划、加快推进教育强国建设的具体举措，切实推进学校教育事业高质量发展，办好人民满意的教育。</w:t>
      </w:r>
    </w:p>
    <w:p w14:paraId="0318635D">
      <w:pPr>
        <w:pStyle w:val="15"/>
        <w:spacing w:before="156" w:beforeLines="50" w:after="156" w:afterLines="50"/>
        <w:ind w:firstLine="640"/>
        <w:rPr>
          <w:rFonts w:ascii="黑体" w:hAnsi="黑体" w:eastAsia="黑体"/>
          <w:b w:val="0"/>
          <w:color w:val="000000" w:themeColor="text1"/>
          <w14:textFill>
            <w14:solidFill>
              <w14:schemeClr w14:val="tx1"/>
            </w14:solidFill>
          </w14:textFill>
        </w:rPr>
      </w:pPr>
      <w:r>
        <w:rPr>
          <w:rFonts w:hint="eastAsia" w:ascii="黑体" w:hAnsi="黑体" w:eastAsia="黑体"/>
          <w:b w:val="0"/>
          <w:color w:val="000000" w:themeColor="text1"/>
          <w14:textFill>
            <w14:solidFill>
              <w14:schemeClr w14:val="tx1"/>
            </w14:solidFill>
          </w14:textFill>
        </w:rPr>
        <w:t>五、新时代高校思想政治教育的长效机制研究</w:t>
      </w:r>
    </w:p>
    <w:p w14:paraId="02E73677">
      <w:pPr>
        <w:pStyle w:val="16"/>
        <w:ind w:firstLineChars="200"/>
        <w:rPr>
          <w:rFonts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思想政治工作是党的优良传统、鲜明特色和突出政治优势。2025年9月，中共中央印发的《中国共产党思想政治工作条例》（以下简称《条例》），充分体现了以习近平同志为核心的党中央对思想政治工作的高度重视，是做好新时代思想政治工作的基本遵循。立足2026年“十五五”开局与教育强国建设攻坚新形势，聚焦深化立德树人机制综合改革，围绕强化党的创新理论武装、筑牢理想信念教育、弘扬和践行社会主义核心价值观、构建“大思政”格局等方面的具体举措，研究推动思想政治工作与学校中心工作深度融合的长效机制，全面提升思想政治教育的针对性、实效性与吸引力，为学校高质量发展凝心聚力。</w:t>
      </w:r>
    </w:p>
    <w:p w14:paraId="22EEE7C4">
      <w:pPr>
        <w:pStyle w:val="15"/>
        <w:spacing w:before="156" w:beforeLines="50" w:after="156" w:afterLines="50"/>
        <w:ind w:firstLine="640"/>
        <w:rPr>
          <w:rFonts w:ascii="黑体" w:hAnsi="黑体" w:eastAsia="黑体"/>
          <w:b w:val="0"/>
          <w:color w:val="000000" w:themeColor="text1"/>
          <w14:textFill>
            <w14:solidFill>
              <w14:schemeClr w14:val="tx1"/>
            </w14:solidFill>
          </w14:textFill>
        </w:rPr>
      </w:pPr>
      <w:r>
        <w:rPr>
          <w:rFonts w:hint="eastAsia" w:ascii="黑体" w:hAnsi="黑体" w:eastAsia="黑体"/>
          <w:b w:val="0"/>
          <w:color w:val="000000" w:themeColor="text1"/>
          <w14:textFill>
            <w14:solidFill>
              <w14:schemeClr w14:val="tx1"/>
            </w14:solidFill>
          </w14:textFill>
        </w:rPr>
        <w:t>六、高校意识形态工作研究</w:t>
      </w:r>
    </w:p>
    <w:p w14:paraId="23C1AD16">
      <w:pPr>
        <w:pStyle w:val="16"/>
        <w:ind w:firstLineChars="200"/>
        <w:rPr>
          <w:rFonts w:ascii="仿宋_GB2312"/>
          <w:b/>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高校是意识形态工作的前沿阵地，担负着为党育人、为国育才的历史重任和时代使命。聚焦学校意识形态工作中的社会思潮、阵地管理、网络舆情、师生自媒体等热点、难点问题开展研究，探索进一步健全完善高校意识形态动态监测与预警模型、构建全媒体传播格局、完善新闻宣传和网络舆论一体化管理机制以及全球化背景下多元思潮的应对策略，筑牢意识形态工作安全防线，着力建设具有强大凝聚力和引领力的社会主义意识形态，为学校事业高质量发展保驾护航。</w:t>
      </w:r>
    </w:p>
    <w:p w14:paraId="78E84FCD">
      <w:pPr>
        <w:pStyle w:val="15"/>
        <w:spacing w:before="156" w:beforeLines="50" w:after="156" w:afterLines="50"/>
        <w:ind w:firstLine="640"/>
        <w:rPr>
          <w:rFonts w:ascii="黑体" w:hAnsi="黑体" w:eastAsia="黑体"/>
          <w:b w:val="0"/>
          <w:color w:val="000000" w:themeColor="text1"/>
          <w14:textFill>
            <w14:solidFill>
              <w14:schemeClr w14:val="tx1"/>
            </w14:solidFill>
          </w14:textFill>
        </w:rPr>
      </w:pPr>
      <w:r>
        <w:rPr>
          <w:rFonts w:hint="eastAsia" w:ascii="黑体" w:hAnsi="黑体" w:eastAsia="黑体"/>
          <w:b w:val="0"/>
          <w:color w:val="000000" w:themeColor="text1"/>
          <w14:textFill>
            <w14:solidFill>
              <w14:schemeClr w14:val="tx1"/>
            </w14:solidFill>
          </w14:textFill>
        </w:rPr>
        <w:t>七、网络思想政治教育工作研究</w:t>
      </w:r>
    </w:p>
    <w:p w14:paraId="5999635E">
      <w:pPr>
        <w:pStyle w:val="16"/>
        <w:ind w:firstLineChars="200"/>
        <w:rPr>
          <w:rFonts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网络已成为广大青年大学生学习生活的重要空间，大学生的学习方式、生活方式、思想方式等不可避免地受到网络新媒体的影响。聚焦网络生态治理、网络文明建设、信息安全教育等，结合AI技术在高校思想政治教育工作领域的应用实践，加强思想政治工作和信息技术深度融合，深入研究AI赋能大学生网络思想政治教育的育人新策略、新路径、新方法，构建网络育人体系，提升网络思想政治教育的吸引力和实效性，让网络思想政治教育成为新时代学校思想政治工作提质增效的新引擎。</w:t>
      </w:r>
    </w:p>
    <w:p w14:paraId="21454D59">
      <w:pPr>
        <w:pStyle w:val="16"/>
        <w:ind w:firstLineChars="200"/>
        <w:jc w:val="left"/>
        <w:rPr>
          <w:rFonts w:ascii="仿宋_GB2312"/>
          <w:color w:val="000000" w:themeColor="text1"/>
          <w14:textFill>
            <w14:solidFill>
              <w14:schemeClr w14:val="tx1"/>
            </w14:solidFill>
          </w14:textFill>
        </w:rPr>
      </w:pPr>
    </w:p>
    <w:p w14:paraId="09F6FAC7"/>
    <w:sectPr>
      <w:pgSz w:w="11906" w:h="16838"/>
      <w:pgMar w:top="1531" w:right="1531"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42793"/>
    <w:rsid w:val="08C1745C"/>
    <w:rsid w:val="0AF47B10"/>
    <w:rsid w:val="0C30757F"/>
    <w:rsid w:val="17172E8F"/>
    <w:rsid w:val="19A314C5"/>
    <w:rsid w:val="1E6F37DF"/>
    <w:rsid w:val="316F50F6"/>
    <w:rsid w:val="31F66F70"/>
    <w:rsid w:val="3668333A"/>
    <w:rsid w:val="380503C6"/>
    <w:rsid w:val="3B5F4812"/>
    <w:rsid w:val="42DE7E5E"/>
    <w:rsid w:val="5ABB3328"/>
    <w:rsid w:val="5F6E53B3"/>
    <w:rsid w:val="683A42F3"/>
    <w:rsid w:val="686A66DF"/>
    <w:rsid w:val="74D264E8"/>
    <w:rsid w:val="778C0788"/>
    <w:rsid w:val="7B2B2449"/>
    <w:rsid w:val="7F665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jc w:val="left"/>
    </w:pPr>
    <w:rPr>
      <w:rFonts w:ascii="宋体" w:hAnsi="宋体" w:eastAsia="宋体" w:cs="Times New Roman"/>
      <w:sz w:val="28"/>
      <w:szCs w:val="18"/>
    </w:rPr>
  </w:style>
  <w:style w:type="paragraph" w:customStyle="1" w:styleId="5">
    <w:name w:val="简介"/>
    <w:basedOn w:val="1"/>
    <w:qFormat/>
    <w:uiPriority w:val="0"/>
    <w:pPr>
      <w:spacing w:line="400" w:lineRule="exact"/>
    </w:pPr>
    <w:rPr>
      <w:rFonts w:hint="eastAsia" w:ascii="仿宋" w:hAnsi="仿宋" w:eastAsia="仿宋"/>
      <w:sz w:val="28"/>
      <w:szCs w:val="28"/>
    </w:rPr>
  </w:style>
  <w:style w:type="paragraph" w:customStyle="1" w:styleId="6">
    <w:name w:val="一级-宣思文会议材料"/>
    <w:basedOn w:val="1"/>
    <w:link w:val="7"/>
    <w:qFormat/>
    <w:uiPriority w:val="0"/>
    <w:pPr>
      <w:snapToGrid w:val="0"/>
      <w:spacing w:line="640" w:lineRule="exact"/>
      <w:jc w:val="center"/>
    </w:pPr>
    <w:rPr>
      <w:rFonts w:ascii="黑体" w:hAnsi="黑体" w:eastAsia="黑体" w:cs="Times New Roman"/>
      <w:sz w:val="32"/>
      <w:szCs w:val="32"/>
    </w:rPr>
  </w:style>
  <w:style w:type="character" w:customStyle="1" w:styleId="7">
    <w:name w:val="一级-宣思文会议材料 字符"/>
    <w:basedOn w:val="4"/>
    <w:link w:val="6"/>
    <w:qFormat/>
    <w:uiPriority w:val="0"/>
    <w:rPr>
      <w:rFonts w:ascii="黑体" w:hAnsi="黑体" w:eastAsia="黑体" w:cs="Times New Roman"/>
      <w:sz w:val="32"/>
      <w:szCs w:val="32"/>
      <w:lang w:val="en-US" w:eastAsia="zh-CN" w:bidi="ar-SA"/>
    </w:rPr>
  </w:style>
  <w:style w:type="paragraph" w:customStyle="1" w:styleId="8">
    <w:name w:val="文明文化项目标题"/>
    <w:basedOn w:val="1"/>
    <w:qFormat/>
    <w:uiPriority w:val="0"/>
    <w:pPr>
      <w:snapToGrid/>
      <w:spacing w:line="640" w:lineRule="exact"/>
      <w:jc w:val="center"/>
    </w:pPr>
    <w:rPr>
      <w:rFonts w:hint="eastAsia" w:ascii="黑体" w:hAnsi="黑体" w:eastAsia="黑体" w:cs="Times New Roman"/>
      <w:sz w:val="32"/>
      <w:szCs w:val="32"/>
    </w:rPr>
  </w:style>
  <w:style w:type="paragraph" w:customStyle="1" w:styleId="9">
    <w:name w:val="好人好事简介"/>
    <w:basedOn w:val="1"/>
    <w:link w:val="10"/>
    <w:qFormat/>
    <w:uiPriority w:val="0"/>
    <w:pPr>
      <w:spacing w:line="240" w:lineRule="auto"/>
      <w:ind w:firstLine="480" w:firstLineChars="200"/>
    </w:pPr>
    <w:rPr>
      <w:rFonts w:hint="eastAsia" w:ascii="仿宋" w:hAnsi="仿宋" w:eastAsia="仿宋" w:cs="仿宋"/>
      <w:color w:val="000000"/>
      <w:sz w:val="24"/>
      <w:szCs w:val="28"/>
    </w:rPr>
  </w:style>
  <w:style w:type="character" w:customStyle="1" w:styleId="10">
    <w:name w:val="好人好事简介 Char"/>
    <w:link w:val="9"/>
    <w:qFormat/>
    <w:uiPriority w:val="0"/>
    <w:rPr>
      <w:rFonts w:hint="eastAsia" w:ascii="仿宋" w:hAnsi="仿宋" w:eastAsia="仿宋" w:cs="仿宋"/>
      <w:color w:val="000000"/>
      <w:sz w:val="24"/>
      <w:szCs w:val="28"/>
    </w:rPr>
  </w:style>
  <w:style w:type="paragraph" w:customStyle="1" w:styleId="11">
    <w:name w:val="样式1"/>
    <w:basedOn w:val="1"/>
    <w:qFormat/>
    <w:uiPriority w:val="0"/>
    <w:pPr>
      <w:spacing w:before="50" w:beforeLines="50" w:after="50" w:afterLines="50"/>
    </w:pPr>
    <w:rPr>
      <w:rFonts w:hint="eastAsia" w:ascii="仿宋" w:hAnsi="仿宋" w:eastAsia="仿宋"/>
      <w:sz w:val="28"/>
      <w:szCs w:val="28"/>
    </w:rPr>
  </w:style>
  <w:style w:type="paragraph" w:customStyle="1" w:styleId="12">
    <w:name w:val="样式2"/>
    <w:basedOn w:val="1"/>
    <w:qFormat/>
    <w:uiPriority w:val="0"/>
    <w:pPr>
      <w:spacing w:before="50" w:beforeLines="50" w:after="50" w:afterLines="50"/>
    </w:pPr>
    <w:rPr>
      <w:rFonts w:hint="eastAsia" w:ascii="仿宋" w:hAnsi="仿宋" w:eastAsia="仿宋"/>
      <w:sz w:val="28"/>
      <w:szCs w:val="28"/>
    </w:rPr>
  </w:style>
  <w:style w:type="paragraph" w:customStyle="1" w:styleId="13">
    <w:name w:val="简介题目"/>
    <w:basedOn w:val="1"/>
    <w:qFormat/>
    <w:uiPriority w:val="0"/>
    <w:pPr>
      <w:spacing w:before="50" w:beforeLines="50" w:after="50" w:afterLines="50"/>
    </w:pPr>
    <w:rPr>
      <w:rFonts w:hint="eastAsia" w:ascii="仿宋" w:hAnsi="仿宋" w:eastAsia="仿宋"/>
      <w:sz w:val="28"/>
      <w:szCs w:val="28"/>
    </w:rPr>
  </w:style>
  <w:style w:type="character" w:customStyle="1" w:styleId="14">
    <w:name w:val="页脚 字符"/>
    <w:basedOn w:val="4"/>
    <w:link w:val="2"/>
    <w:qFormat/>
    <w:uiPriority w:val="99"/>
    <w:rPr>
      <w:rFonts w:ascii="宋体" w:hAnsi="宋体" w:eastAsia="宋体" w:cs="Times New Roman"/>
      <w:sz w:val="28"/>
      <w:szCs w:val="18"/>
    </w:rPr>
  </w:style>
  <w:style w:type="paragraph" w:customStyle="1" w:styleId="15">
    <w:name w:val="三级-宣思文会议"/>
    <w:basedOn w:val="16"/>
    <w:qFormat/>
    <w:uiPriority w:val="0"/>
    <w:pPr>
      <w:ind w:firstLine="200" w:firstLineChars="200"/>
    </w:pPr>
    <w:rPr>
      <w:b/>
    </w:rPr>
  </w:style>
  <w:style w:type="paragraph" w:customStyle="1" w:styleId="16">
    <w:name w:val="正文-宣思文会议"/>
    <w:basedOn w:val="1"/>
    <w:qFormat/>
    <w:uiPriority w:val="0"/>
    <w:pPr>
      <w:snapToGrid w:val="0"/>
      <w:spacing w:line="560" w:lineRule="exact"/>
      <w:ind w:firstLine="640"/>
    </w:pPr>
    <w:rPr>
      <w:rFonts w:ascii="仿宋" w:hAnsi="仿宋" w:eastAsia="仿宋_GB2312" w:cs="Times New Roman"/>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2022</Words>
  <Characters>2036</Characters>
  <Lines>0</Lines>
  <Paragraphs>0</Paragraphs>
  <TotalTime>1</TotalTime>
  <ScaleCrop>false</ScaleCrop>
  <LinksUpToDate>false</LinksUpToDate>
  <CharactersWithSpaces>2036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2024-04-02T01:06:00Z</dcterms:created>
  <dc:creator>HP</dc:creator>
  <cp:lastModifiedBy>HP</cp:lastModifiedBy>
  <dcterms:modified xsi:type="dcterms:W3CDTF">2026-03-27T06:21:14Z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EBFE6E10D4BF4757AC97523D3A4FA54C</vt:lpwstr>
  </property>
  <property fmtid="{D5CDD505-2E9C-101B-9397-08002B2CF9AE}" pid="4" name="KSOTemplateDocerSaveRecord">
    <vt:lpwstr>eyJoZGlkIjoiM2ExOTg1NGVlZGVmZDNmOWI3YzQ3MjlhNTBmZmZhMmYiLCJ1c2VySWQiOiI5MjA1NTQ3ODAifQ==</vt:lpwstr>
  </property>
</Properties>
</file>